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240" w:firstLineChars="800"/>
        <w:rPr>
          <w:rFonts w:hint="eastAsia" w:eastAsiaTheme="minorEastAsia"/>
          <w:sz w:val="28"/>
          <w:szCs w:val="28"/>
          <w:lang w:eastAsia="zh-CN"/>
        </w:rPr>
      </w:pPr>
      <w:bookmarkStart w:id="0" w:name="_GoBack"/>
      <w:r>
        <w:rPr>
          <w:rFonts w:hint="eastAsia"/>
          <w:sz w:val="28"/>
          <w:szCs w:val="28"/>
          <w:lang w:eastAsia="zh-CN"/>
        </w:rPr>
        <w:t>附件</w:t>
      </w:r>
      <w:r>
        <w:rPr>
          <w:rFonts w:hint="eastAsia"/>
          <w:sz w:val="28"/>
          <w:szCs w:val="28"/>
          <w:lang w:val="en-US" w:eastAsia="zh-CN"/>
        </w:rPr>
        <w:t>11：</w:t>
      </w:r>
      <w:r>
        <w:rPr>
          <w:rFonts w:hint="eastAsia" w:ascii="宋体" w:hAnsi="宋体"/>
          <w:b/>
          <w:sz w:val="28"/>
          <w:szCs w:val="28"/>
          <w:lang w:eastAsia="zh-CN"/>
        </w:rPr>
        <w:t>水体光学模拟软件</w:t>
      </w:r>
    </w:p>
    <w:bookmarkEnd w:id="0"/>
    <w:p>
      <w:pPr>
        <w:tabs>
          <w:tab w:val="left" w:pos="1931"/>
        </w:tabs>
        <w:ind w:firstLine="3520" w:firstLineChars="800"/>
        <w:rPr>
          <w:rFonts w:hint="eastAsia" w:eastAsiaTheme="minorEastAsia"/>
          <w:sz w:val="44"/>
          <w:szCs w:val="44"/>
          <w:lang w:eastAsia="zh-CN"/>
        </w:rPr>
      </w:pPr>
      <w:r>
        <w:rPr>
          <w:rFonts w:hint="eastAsia"/>
          <w:sz w:val="44"/>
          <w:szCs w:val="44"/>
          <w:lang w:eastAsia="zh-CN"/>
        </w:rPr>
        <w:tab/>
      </w:r>
    </w:p>
    <w:tbl>
      <w:tblPr>
        <w:tblStyle w:val="3"/>
        <w:tblW w:w="8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117"/>
        <w:gridCol w:w="1048"/>
        <w:gridCol w:w="1110"/>
        <w:gridCol w:w="1082"/>
        <w:gridCol w:w="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951" w:type="dxa"/>
            <w:vAlign w:val="center"/>
          </w:tcPr>
          <w:p>
            <w:pPr>
              <w:spacing w:line="360" w:lineRule="exact"/>
              <w:jc w:val="center"/>
              <w:rPr>
                <w:rFonts w:hint="eastAsia" w:ascii="宋体" w:hAnsi="宋体"/>
                <w:b/>
                <w:szCs w:val="18"/>
              </w:rPr>
            </w:pPr>
            <w:r>
              <w:rPr>
                <w:rFonts w:hint="eastAsia" w:ascii="宋体" w:hAnsi="宋体"/>
                <w:b/>
                <w:szCs w:val="18"/>
              </w:rPr>
              <w:t>型号</w:t>
            </w:r>
          </w:p>
        </w:tc>
        <w:tc>
          <w:tcPr>
            <w:tcW w:w="2117" w:type="dxa"/>
            <w:vAlign w:val="center"/>
          </w:tcPr>
          <w:p>
            <w:pPr>
              <w:spacing w:line="360" w:lineRule="exact"/>
              <w:jc w:val="center"/>
              <w:rPr>
                <w:rFonts w:hint="eastAsia" w:ascii="宋体" w:hAnsi="宋体"/>
                <w:b/>
                <w:szCs w:val="18"/>
              </w:rPr>
            </w:pPr>
            <w:r>
              <w:rPr>
                <w:rFonts w:hint="eastAsia" w:ascii="宋体" w:hAnsi="宋体"/>
                <w:b/>
                <w:szCs w:val="18"/>
              </w:rPr>
              <w:t>名称</w:t>
            </w:r>
          </w:p>
        </w:tc>
        <w:tc>
          <w:tcPr>
            <w:tcW w:w="1048" w:type="dxa"/>
            <w:vAlign w:val="center"/>
          </w:tcPr>
          <w:p>
            <w:pPr>
              <w:spacing w:line="360" w:lineRule="exact"/>
              <w:rPr>
                <w:rFonts w:hint="eastAsia" w:ascii="宋体" w:hAnsi="宋体"/>
                <w:b/>
                <w:szCs w:val="18"/>
              </w:rPr>
            </w:pPr>
            <w:r>
              <w:rPr>
                <w:rFonts w:hint="eastAsia" w:ascii="宋体" w:hAnsi="宋体"/>
                <w:b/>
                <w:szCs w:val="18"/>
              </w:rPr>
              <w:t>数量</w:t>
            </w:r>
          </w:p>
        </w:tc>
        <w:tc>
          <w:tcPr>
            <w:tcW w:w="1110" w:type="dxa"/>
            <w:vAlign w:val="center"/>
          </w:tcPr>
          <w:p>
            <w:pPr>
              <w:spacing w:line="360" w:lineRule="exact"/>
              <w:jc w:val="center"/>
              <w:rPr>
                <w:rFonts w:hint="eastAsia" w:ascii="宋体" w:hAnsi="宋体" w:eastAsia="宋体"/>
                <w:b/>
                <w:szCs w:val="18"/>
                <w:lang w:eastAsia="zh-CN"/>
              </w:rPr>
            </w:pPr>
            <w:r>
              <w:rPr>
                <w:rFonts w:hint="eastAsia" w:ascii="宋体" w:hAnsi="宋体"/>
                <w:b/>
                <w:szCs w:val="18"/>
                <w:lang w:eastAsia="zh-CN"/>
              </w:rPr>
              <w:t>单价（元）</w:t>
            </w:r>
          </w:p>
        </w:tc>
        <w:tc>
          <w:tcPr>
            <w:tcW w:w="1082" w:type="dxa"/>
            <w:vAlign w:val="center"/>
          </w:tcPr>
          <w:p>
            <w:pPr>
              <w:spacing w:line="360" w:lineRule="exact"/>
              <w:jc w:val="center"/>
              <w:rPr>
                <w:rFonts w:hint="eastAsia" w:ascii="宋体" w:hAnsi="宋体"/>
                <w:b/>
                <w:szCs w:val="18"/>
              </w:rPr>
            </w:pPr>
            <w:r>
              <w:rPr>
                <w:rFonts w:hint="eastAsia" w:ascii="宋体" w:hAnsi="宋体"/>
                <w:b/>
                <w:szCs w:val="18"/>
                <w:lang w:eastAsia="zh-CN"/>
              </w:rPr>
              <w:t>总价（元）</w:t>
            </w:r>
          </w:p>
        </w:tc>
        <w:tc>
          <w:tcPr>
            <w:tcW w:w="752" w:type="dxa"/>
            <w:vAlign w:val="center"/>
          </w:tcPr>
          <w:p>
            <w:pPr>
              <w:spacing w:line="360" w:lineRule="exact"/>
              <w:jc w:val="center"/>
              <w:rPr>
                <w:rFonts w:hint="eastAsia" w:ascii="宋体" w:hAnsi="宋体"/>
                <w:b/>
                <w:szCs w:val="18"/>
              </w:rPr>
            </w:pPr>
            <w:r>
              <w:rPr>
                <w:rFonts w:hint="eastAsia" w:ascii="宋体" w:hAnsi="宋体"/>
                <w:b/>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 w:hRule="atLeast"/>
        </w:trPr>
        <w:tc>
          <w:tcPr>
            <w:tcW w:w="1951" w:type="dxa"/>
            <w:vAlign w:val="center"/>
          </w:tcPr>
          <w:p>
            <w:pPr>
              <w:spacing w:line="360" w:lineRule="exact"/>
              <w:jc w:val="center"/>
              <w:rPr>
                <w:rFonts w:hint="eastAsia" w:ascii="宋体" w:hAnsi="宋体"/>
                <w:b/>
                <w:szCs w:val="20"/>
              </w:rPr>
            </w:pPr>
            <w:r>
              <w:rPr>
                <w:rFonts w:hint="eastAsia"/>
              </w:rPr>
              <w:t>H</w:t>
            </w:r>
            <w:r>
              <w:t>ydroLight-EcoLight</w:t>
            </w:r>
          </w:p>
        </w:tc>
        <w:tc>
          <w:tcPr>
            <w:tcW w:w="2117" w:type="dxa"/>
            <w:vAlign w:val="center"/>
          </w:tcPr>
          <w:p>
            <w:pPr>
              <w:spacing w:line="360" w:lineRule="exact"/>
              <w:rPr>
                <w:rFonts w:hint="eastAsia" w:ascii="宋体" w:hAnsi="宋体" w:eastAsiaTheme="minorEastAsia"/>
                <w:b/>
                <w:szCs w:val="20"/>
                <w:lang w:eastAsia="zh-CN"/>
              </w:rPr>
            </w:pPr>
            <w:r>
              <w:rPr>
                <w:rFonts w:hint="eastAsia" w:ascii="宋体" w:hAnsi="宋体"/>
                <w:b/>
                <w:szCs w:val="20"/>
                <w:lang w:eastAsia="zh-CN"/>
              </w:rPr>
              <w:t>水体光学模拟软件</w:t>
            </w:r>
          </w:p>
        </w:tc>
        <w:tc>
          <w:tcPr>
            <w:tcW w:w="1048" w:type="dxa"/>
            <w:vAlign w:val="center"/>
          </w:tcPr>
          <w:p>
            <w:pPr>
              <w:spacing w:line="360" w:lineRule="exact"/>
              <w:jc w:val="center"/>
              <w:rPr>
                <w:rFonts w:hint="eastAsia" w:ascii="宋体" w:hAnsi="宋体" w:eastAsia="宋体"/>
                <w:b/>
                <w:szCs w:val="18"/>
                <w:lang w:val="en-US" w:eastAsia="zh-CN"/>
              </w:rPr>
            </w:pPr>
            <w:r>
              <w:rPr>
                <w:rFonts w:hint="eastAsia" w:ascii="宋体" w:hAnsi="宋体"/>
                <w:b/>
                <w:szCs w:val="18"/>
                <w:lang w:val="en-US" w:eastAsia="zh-CN"/>
              </w:rPr>
              <w:t>1套</w:t>
            </w:r>
          </w:p>
        </w:tc>
        <w:tc>
          <w:tcPr>
            <w:tcW w:w="1110" w:type="dxa"/>
            <w:vAlign w:val="center"/>
          </w:tcPr>
          <w:p>
            <w:pPr>
              <w:spacing w:line="360" w:lineRule="exact"/>
              <w:jc w:val="center"/>
              <w:rPr>
                <w:rFonts w:hint="eastAsia" w:ascii="宋体" w:hAnsi="宋体"/>
                <w:b/>
                <w:szCs w:val="18"/>
              </w:rPr>
            </w:pPr>
            <w:r>
              <w:rPr>
                <w:rFonts w:hint="eastAsia" w:ascii="宋体" w:hAnsi="宋体" w:cs="宋体"/>
                <w:b/>
                <w:lang w:val="en-US" w:eastAsia="zh-CN"/>
              </w:rPr>
              <w:t>92000</w:t>
            </w:r>
          </w:p>
        </w:tc>
        <w:tc>
          <w:tcPr>
            <w:tcW w:w="1082" w:type="dxa"/>
            <w:vAlign w:val="center"/>
          </w:tcPr>
          <w:p>
            <w:pPr>
              <w:spacing w:line="360" w:lineRule="exact"/>
              <w:rPr>
                <w:rFonts w:hint="eastAsia" w:ascii="宋体" w:hAnsi="宋体" w:eastAsia="宋体" w:cs="宋体"/>
                <w:b/>
                <w:lang w:val="en-US" w:eastAsia="zh-CN"/>
              </w:rPr>
            </w:pPr>
            <w:r>
              <w:rPr>
                <w:rFonts w:hint="eastAsia" w:ascii="宋体" w:hAnsi="宋体" w:cs="宋体"/>
                <w:b/>
                <w:lang w:val="en-US" w:eastAsia="zh-CN"/>
              </w:rPr>
              <w:t>92000</w:t>
            </w:r>
          </w:p>
        </w:tc>
        <w:tc>
          <w:tcPr>
            <w:tcW w:w="752" w:type="dxa"/>
            <w:vAlign w:val="center"/>
          </w:tcPr>
          <w:p>
            <w:pPr>
              <w:spacing w:line="360" w:lineRule="exact"/>
              <w:rPr>
                <w:rFonts w:hint="eastAsia" w:ascii="宋体" w:hAnsi="宋体" w:eastAsia="宋体" w:cs="宋体"/>
                <w:b/>
                <w:lang w:eastAsia="zh-CN"/>
              </w:rPr>
            </w:pPr>
            <w:r>
              <w:rPr>
                <w:rFonts w:hint="eastAsia" w:ascii="宋体" w:hAnsi="宋体" w:cs="宋体"/>
                <w:b/>
                <w:lang w:eastAsia="zh-CN"/>
              </w:rPr>
              <w:t>含税</w:t>
            </w:r>
          </w:p>
        </w:tc>
      </w:tr>
    </w:tbl>
    <w:p>
      <w:pPr>
        <w:tabs>
          <w:tab w:val="left" w:pos="1931"/>
        </w:tabs>
        <w:ind w:firstLine="3520" w:firstLineChars="800"/>
        <w:rPr>
          <w:rFonts w:hint="eastAsia" w:eastAsiaTheme="minorEastAsia"/>
          <w:sz w:val="44"/>
          <w:szCs w:val="44"/>
          <w:lang w:eastAsia="zh-CN"/>
        </w:rPr>
      </w:pPr>
    </w:p>
    <w:p>
      <w:pPr>
        <w:ind w:firstLine="3520" w:firstLineChars="800"/>
        <w:rPr>
          <w:rFonts w:hint="eastAsia"/>
          <w:sz w:val="44"/>
          <w:szCs w:val="44"/>
        </w:rPr>
      </w:pPr>
      <w:r>
        <w:rPr>
          <w:rFonts w:hint="eastAsia"/>
          <w:sz w:val="44"/>
          <w:szCs w:val="44"/>
        </w:rPr>
        <w:t>详细要求</w:t>
      </w:r>
    </w:p>
    <w:p>
      <w:pPr>
        <w:rPr>
          <w:sz w:val="28"/>
          <w:szCs w:val="28"/>
        </w:rPr>
      </w:pPr>
      <w:r>
        <w:rPr>
          <w:rFonts w:hint="eastAsia"/>
          <w:sz w:val="28"/>
          <w:szCs w:val="28"/>
        </w:rPr>
        <w:t>相关</w:t>
      </w:r>
      <w:r>
        <w:rPr>
          <w:sz w:val="28"/>
          <w:szCs w:val="28"/>
        </w:rPr>
        <w:t>技术要求：</w:t>
      </w:r>
    </w:p>
    <w:p>
      <w:pPr>
        <w:pStyle w:val="4"/>
        <w:numPr>
          <w:ilvl w:val="0"/>
          <w:numId w:val="1"/>
        </w:numPr>
        <w:ind w:firstLineChars="0"/>
      </w:pPr>
      <w:r>
        <w:t>软件版本：</w:t>
      </w:r>
      <w:r>
        <w:rPr>
          <w:rFonts w:hint="eastAsia"/>
        </w:rPr>
        <w:t>H</w:t>
      </w:r>
      <w:r>
        <w:t>ydroLight-EcoLight Version 5.3</w:t>
      </w:r>
      <w:r>
        <w:rPr>
          <w:rFonts w:hint="eastAsia"/>
        </w:rPr>
        <w:t>；</w:t>
      </w:r>
    </w:p>
    <w:p>
      <w:pPr>
        <w:pStyle w:val="4"/>
        <w:numPr>
          <w:ilvl w:val="0"/>
          <w:numId w:val="1"/>
        </w:numPr>
        <w:ind w:firstLineChars="0"/>
      </w:pPr>
      <w:r>
        <w:rPr>
          <w:rFonts w:hint="eastAsia"/>
        </w:rPr>
        <w:t>用户</w:t>
      </w:r>
      <w:r>
        <w:t>许可：</w:t>
      </w:r>
      <w:r>
        <w:rPr>
          <w:rFonts w:hint="eastAsia"/>
        </w:rPr>
        <w:t>S</w:t>
      </w:r>
      <w:r>
        <w:t>ingle-U</w:t>
      </w:r>
      <w:r>
        <w:rPr>
          <w:rFonts w:hint="eastAsia"/>
        </w:rPr>
        <w:t>ser</w:t>
      </w:r>
      <w:r>
        <w:t xml:space="preserve"> License，</w:t>
      </w:r>
      <w:r>
        <w:rPr>
          <w:rFonts w:hint="eastAsia"/>
        </w:rPr>
        <w:t>A</w:t>
      </w:r>
      <w:r>
        <w:t xml:space="preserve">llows installations of Lahey Fortran 95 and HE53 </w:t>
      </w:r>
      <w:r>
        <w:rPr>
          <w:rFonts w:hint="eastAsia"/>
        </w:rPr>
        <w:t>on</w:t>
      </w:r>
      <w:r>
        <w:t xml:space="preserve"> two computers</w:t>
      </w:r>
      <w:r>
        <w:rPr>
          <w:rFonts w:hint="eastAsia"/>
        </w:rPr>
        <w:t>；</w:t>
      </w:r>
    </w:p>
    <w:p>
      <w:pPr>
        <w:pStyle w:val="4"/>
        <w:numPr>
          <w:ilvl w:val="0"/>
          <w:numId w:val="1"/>
        </w:numPr>
        <w:ind w:firstLineChars="0"/>
      </w:pPr>
      <w:r>
        <w:rPr>
          <w:rFonts w:hint="eastAsia"/>
        </w:rPr>
        <w:t>系统平台</w:t>
      </w:r>
      <w:r>
        <w:t>：</w:t>
      </w:r>
      <w:r>
        <w:rPr>
          <w:rFonts w:hint="eastAsia"/>
        </w:rPr>
        <w:t>G</w:t>
      </w:r>
      <w:r>
        <w:t>raphical User Interface for Microsoft Windows 98 and later</w:t>
      </w:r>
      <w:r>
        <w:rPr>
          <w:rFonts w:hint="eastAsia"/>
        </w:rPr>
        <w:t>；</w:t>
      </w:r>
    </w:p>
    <w:p>
      <w:pPr>
        <w:pStyle w:val="4"/>
        <w:numPr>
          <w:ilvl w:val="0"/>
          <w:numId w:val="1"/>
        </w:numPr>
        <w:ind w:firstLineChars="0"/>
      </w:pPr>
      <w:r>
        <w:rPr>
          <w:rFonts w:hint="eastAsia"/>
        </w:rPr>
        <w:t>编译</w:t>
      </w:r>
      <w:r>
        <w:t>平台：</w:t>
      </w:r>
      <w:r>
        <w:rPr>
          <w:rFonts w:hint="eastAsia"/>
        </w:rPr>
        <w:t>L</w:t>
      </w:r>
      <w:r>
        <w:t>ahey Fortran 95 Express compiler</w:t>
      </w:r>
      <w:r>
        <w:rPr>
          <w:rFonts w:hint="eastAsia"/>
        </w:rPr>
        <w:t>（required</w:t>
      </w:r>
      <w:r>
        <w:t xml:space="preserve"> for running HE53 on PCs</w:t>
      </w:r>
      <w:r>
        <w:rPr>
          <w:rFonts w:hint="eastAsia"/>
        </w:rPr>
        <w:t>）</w:t>
      </w:r>
      <w:r>
        <w:t>；</w:t>
      </w:r>
    </w:p>
    <w:p>
      <w:pPr>
        <w:pStyle w:val="4"/>
        <w:numPr>
          <w:ilvl w:val="0"/>
          <w:numId w:val="1"/>
        </w:numPr>
        <w:ind w:firstLineChars="0"/>
      </w:pPr>
      <w:r>
        <w:rPr>
          <w:rFonts w:hint="eastAsia"/>
        </w:rPr>
        <w:t>数据输出</w:t>
      </w:r>
      <w:r>
        <w:t>：</w:t>
      </w:r>
      <w:r>
        <w:rPr>
          <w:rFonts w:hint="eastAsia"/>
        </w:rPr>
        <w:t>M</w:t>
      </w:r>
      <w:r>
        <w:t>acros for postprocessing of selected output in Microsoft</w:t>
      </w:r>
      <w:r>
        <w:rPr>
          <w:rFonts w:ascii="Arial" w:hAnsi="Arial" w:cs="Arial"/>
          <w:color w:val="333333"/>
          <w:shd w:val="clear" w:color="auto" w:fill="FFFFFF"/>
        </w:rPr>
        <w:t xml:space="preserve"> ®</w:t>
      </w:r>
      <w:r>
        <w:t xml:space="preserve"> Excel</w:t>
      </w:r>
      <w:r>
        <w:rPr>
          <w:rFonts w:ascii="Arial" w:hAnsi="Arial" w:cs="Arial"/>
          <w:color w:val="333333"/>
          <w:shd w:val="clear" w:color="auto" w:fill="FFFFFF"/>
        </w:rPr>
        <w:t xml:space="preserve"> ®         </w:t>
      </w:r>
      <w:r>
        <w:rPr>
          <w:rFonts w:cstheme="minorHAnsi"/>
          <w:color w:val="333333"/>
          <w:shd w:val="clear" w:color="auto" w:fill="FFFFFF"/>
        </w:rPr>
        <w:t>spreadsheets，Example IDL routines for plotting selected outpu</w:t>
      </w:r>
      <w:r>
        <w:rPr>
          <w:rFonts w:ascii="Arial" w:hAnsi="Arial" w:cs="Arial"/>
          <w:color w:val="333333"/>
          <w:shd w:val="clear" w:color="auto" w:fill="FFFFFF"/>
        </w:rPr>
        <w:t>t；</w:t>
      </w:r>
    </w:p>
    <w:p>
      <w:pPr>
        <w:pStyle w:val="4"/>
        <w:numPr>
          <w:ilvl w:val="0"/>
          <w:numId w:val="1"/>
        </w:numPr>
        <w:ind w:firstLineChars="0"/>
      </w:pPr>
      <w:r>
        <w:rPr>
          <w:rFonts w:ascii="Arial" w:hAnsi="Arial" w:cs="Arial"/>
          <w:color w:val="333333"/>
          <w:shd w:val="clear" w:color="auto" w:fill="FFFFFF"/>
        </w:rPr>
        <w:t>软件文档：</w:t>
      </w:r>
      <w:r>
        <w:rPr>
          <w:rFonts w:cstheme="minorHAnsi"/>
          <w:color w:val="333333"/>
          <w:shd w:val="clear" w:color="auto" w:fill="FFFFFF"/>
        </w:rPr>
        <w:t>User’s Guide and Technical Documentation；</w:t>
      </w:r>
    </w:p>
    <w:p>
      <w:pPr>
        <w:pStyle w:val="4"/>
        <w:numPr>
          <w:ilvl w:val="0"/>
          <w:numId w:val="1"/>
        </w:numPr>
        <w:ind w:firstLineChars="0"/>
      </w:pPr>
      <w:r>
        <w:rPr>
          <w:rFonts w:hint="eastAsia" w:ascii="Arial" w:hAnsi="Arial" w:cs="Arial"/>
          <w:color w:val="333333"/>
          <w:shd w:val="clear" w:color="auto" w:fill="FFFFFF"/>
        </w:rPr>
        <w:t>软件</w:t>
      </w:r>
      <w:r>
        <w:rPr>
          <w:rFonts w:ascii="Arial" w:hAnsi="Arial" w:cs="Arial"/>
          <w:color w:val="333333"/>
          <w:shd w:val="clear" w:color="auto" w:fill="FFFFFF"/>
        </w:rPr>
        <w:t>源代码：</w:t>
      </w:r>
      <w:r>
        <w:rPr>
          <w:rFonts w:cstheme="minorHAnsi"/>
          <w:color w:val="333333"/>
          <w:shd w:val="clear" w:color="auto" w:fill="FFFFFF"/>
        </w:rPr>
        <w:t>Well documented Fortran 77 source code</w:t>
      </w:r>
      <w:r>
        <w:rPr>
          <w:rFonts w:ascii="Arial" w:hAnsi="Arial" w:cs="Arial"/>
          <w:color w:val="333333"/>
          <w:shd w:val="clear" w:color="auto" w:fill="FFFFFF"/>
        </w:rPr>
        <w:t>。</w:t>
      </w:r>
    </w:p>
    <w:p/>
    <w:p>
      <w:pPr>
        <w:rPr>
          <w:sz w:val="28"/>
          <w:szCs w:val="28"/>
        </w:rPr>
      </w:pPr>
      <w:r>
        <w:rPr>
          <w:rFonts w:hint="eastAsia"/>
          <w:sz w:val="28"/>
          <w:szCs w:val="28"/>
        </w:rPr>
        <w:t>技术</w:t>
      </w:r>
      <w:r>
        <w:rPr>
          <w:sz w:val="28"/>
          <w:szCs w:val="28"/>
        </w:rPr>
        <w:t>文档要求：</w:t>
      </w:r>
    </w:p>
    <w:p>
      <w:pPr>
        <w:pStyle w:val="4"/>
        <w:numPr>
          <w:ilvl w:val="0"/>
          <w:numId w:val="2"/>
        </w:numPr>
        <w:ind w:firstLineChars="0"/>
      </w:pPr>
      <w:r>
        <w:t>供应商在向用户提供软件的同</w:t>
      </w:r>
      <w:r>
        <w:rPr>
          <w:rFonts w:hint="eastAsia"/>
        </w:rPr>
        <w:t>时</w:t>
      </w:r>
      <w:r>
        <w:t>，应软件用户手册和技术文档；</w:t>
      </w:r>
    </w:p>
    <w:p>
      <w:pPr>
        <w:pStyle w:val="4"/>
        <w:numPr>
          <w:ilvl w:val="0"/>
          <w:numId w:val="2"/>
        </w:numPr>
        <w:ind w:firstLineChars="0"/>
      </w:pPr>
      <w:r>
        <w:rPr>
          <w:rFonts w:hint="eastAsia"/>
        </w:rPr>
        <w:t>供应商</w:t>
      </w:r>
      <w:r>
        <w:t>提供的技术文档应</w:t>
      </w:r>
      <w:r>
        <w:rPr>
          <w:rFonts w:hint="eastAsia"/>
        </w:rPr>
        <w:t>与</w:t>
      </w:r>
      <w:r>
        <w:t>其提供的软件相一致，技术文档应全面、完整、详细；</w:t>
      </w:r>
    </w:p>
    <w:p>
      <w:pPr>
        <w:pStyle w:val="4"/>
        <w:numPr>
          <w:ilvl w:val="0"/>
          <w:numId w:val="2"/>
        </w:numPr>
        <w:ind w:firstLineChars="0"/>
      </w:pPr>
      <w:r>
        <w:rPr>
          <w:rFonts w:hint="eastAsia"/>
        </w:rPr>
        <w:t>供应商</w:t>
      </w:r>
      <w:r>
        <w:t>向用户提供的所有技术资料均应有电子版和</w:t>
      </w:r>
      <w:r>
        <w:rPr>
          <w:rFonts w:hint="eastAsia"/>
        </w:rPr>
        <w:t>印刷版</w:t>
      </w:r>
      <w:r>
        <w:t>（</w:t>
      </w:r>
      <w:r>
        <w:rPr>
          <w:rFonts w:hint="eastAsia"/>
        </w:rPr>
        <w:t>印书版</w:t>
      </w:r>
      <w:r>
        <w:t>为一式两份）</w:t>
      </w:r>
      <w:r>
        <w:rPr>
          <w:rFonts w:hint="eastAsia"/>
        </w:rPr>
        <w:t>。</w:t>
      </w:r>
    </w:p>
    <w:p/>
    <w:p>
      <w:pPr>
        <w:rPr>
          <w:sz w:val="28"/>
          <w:szCs w:val="28"/>
        </w:rPr>
      </w:pPr>
      <w:r>
        <w:rPr>
          <w:rFonts w:hint="eastAsia"/>
          <w:sz w:val="28"/>
          <w:szCs w:val="28"/>
        </w:rPr>
        <w:t>售后</w:t>
      </w:r>
      <w:r>
        <w:rPr>
          <w:sz w:val="28"/>
          <w:szCs w:val="28"/>
        </w:rPr>
        <w:t>服务及技术支持：</w:t>
      </w:r>
    </w:p>
    <w:p>
      <w:pPr>
        <w:pStyle w:val="4"/>
        <w:numPr>
          <w:ilvl w:val="0"/>
          <w:numId w:val="3"/>
        </w:numPr>
        <w:ind w:firstLineChars="0"/>
      </w:pPr>
      <w:r>
        <w:t>保修服务：安装验收合格后设备保修2</w:t>
      </w:r>
      <w:r>
        <w:rPr>
          <w:rFonts w:hint="eastAsia"/>
        </w:rPr>
        <w:t>年</w:t>
      </w:r>
      <w:r>
        <w:t>。在</w:t>
      </w:r>
      <w:r>
        <w:rPr>
          <w:rFonts w:hint="eastAsia"/>
        </w:rPr>
        <w:t>质保期</w:t>
      </w:r>
      <w:r>
        <w:t>内，供应商负责为用户的软件提供免费维护和免费更换有缺陷的软件模块。</w:t>
      </w:r>
    </w:p>
    <w:p>
      <w:pPr>
        <w:pStyle w:val="4"/>
        <w:numPr>
          <w:ilvl w:val="0"/>
          <w:numId w:val="3"/>
        </w:numPr>
        <w:ind w:firstLineChars="0"/>
      </w:pPr>
      <w:r>
        <w:rPr>
          <w:rFonts w:hint="eastAsia"/>
        </w:rPr>
        <w:t>至少16小时</w:t>
      </w:r>
      <w:r>
        <w:t>的软件开发商邮件和电话技术支持服务；</w:t>
      </w:r>
    </w:p>
    <w:p>
      <w:pPr>
        <w:pStyle w:val="4"/>
        <w:numPr>
          <w:ilvl w:val="0"/>
          <w:numId w:val="3"/>
        </w:numPr>
        <w:ind w:firstLineChars="0"/>
      </w:pPr>
      <w:r>
        <w:rPr>
          <w:rFonts w:hint="eastAsia"/>
        </w:rPr>
        <w:t>免费升级</w:t>
      </w:r>
      <w:r>
        <w:t>到</w:t>
      </w:r>
      <w:r>
        <w:rPr>
          <w:rFonts w:hint="eastAsia"/>
        </w:rPr>
        <w:t>H</w:t>
      </w:r>
      <w:r>
        <w:t>ydroLight-EcoLight 5.4</w:t>
      </w:r>
      <w:r>
        <w:rPr>
          <w:rFonts w:hint="eastAsia"/>
        </w:rPr>
        <w:t>版本</w:t>
      </w:r>
      <w:r>
        <w:t>。</w:t>
      </w:r>
    </w:p>
    <w:p/>
    <w:p>
      <w:pPr>
        <w:rPr>
          <w:sz w:val="28"/>
          <w:szCs w:val="28"/>
        </w:rPr>
      </w:pPr>
      <w:r>
        <w:rPr>
          <w:rFonts w:hint="eastAsia"/>
          <w:sz w:val="28"/>
          <w:szCs w:val="28"/>
        </w:rPr>
        <w:t>软件</w:t>
      </w:r>
      <w:r>
        <w:rPr>
          <w:sz w:val="28"/>
          <w:szCs w:val="28"/>
        </w:rPr>
        <w:t>培训：</w:t>
      </w:r>
    </w:p>
    <w:p>
      <w:r>
        <w:rPr>
          <w:rFonts w:hint="eastAsia"/>
        </w:rPr>
        <w:t>供应商</w:t>
      </w:r>
      <w:r>
        <w:t>应</w:t>
      </w:r>
      <w:r>
        <w:rPr>
          <w:rFonts w:hint="eastAsia"/>
        </w:rPr>
        <w:t>派遣</w:t>
      </w:r>
      <w:r>
        <w:t>技术工程师对用户人员进行技术培训。使用户</w:t>
      </w:r>
      <w:r>
        <w:rPr>
          <w:rFonts w:hint="eastAsia"/>
        </w:rPr>
        <w:t>人员</w:t>
      </w:r>
      <w:r>
        <w:t>能够掌握有关软件</w:t>
      </w:r>
      <w:r>
        <w:rPr>
          <w:rFonts w:hint="eastAsia"/>
        </w:rPr>
        <w:t>的</w:t>
      </w:r>
      <w:r>
        <w:t>使用，达到独立进行操作</w:t>
      </w:r>
      <w:r>
        <w:rPr>
          <w:rFonts w:hint="eastAsia"/>
        </w:rPr>
        <w:t>、</w:t>
      </w:r>
      <w:r>
        <w:t>日常</w:t>
      </w:r>
      <w:r>
        <w:rPr>
          <w:rFonts w:hint="eastAsia"/>
        </w:rPr>
        <w:t>应用等</w:t>
      </w:r>
      <w:r>
        <w:t>工作的目的</w:t>
      </w:r>
      <w:r>
        <w:rPr>
          <w:rFonts w:hint="eastAsia"/>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DB4791"/>
    <w:multiLevelType w:val="multilevel"/>
    <w:tmpl w:val="39DB4791"/>
    <w:lvl w:ilvl="0" w:tentative="0">
      <w:start w:val="1"/>
      <w:numFmt w:val="decimal"/>
      <w:lvlText w:val="%1、"/>
      <w:lvlJc w:val="left"/>
      <w:pPr>
        <w:ind w:left="465" w:hanging="360"/>
      </w:pPr>
      <w:rPr>
        <w:rFonts w:hint="default"/>
      </w:rPr>
    </w:lvl>
    <w:lvl w:ilvl="1" w:tentative="0">
      <w:start w:val="1"/>
      <w:numFmt w:val="lowerLetter"/>
      <w:lvlText w:val="%2)"/>
      <w:lvlJc w:val="left"/>
      <w:pPr>
        <w:ind w:left="945" w:hanging="420"/>
      </w:pPr>
    </w:lvl>
    <w:lvl w:ilvl="2" w:tentative="0">
      <w:start w:val="1"/>
      <w:numFmt w:val="lowerRoman"/>
      <w:lvlText w:val="%3."/>
      <w:lvlJc w:val="right"/>
      <w:pPr>
        <w:ind w:left="1365" w:hanging="420"/>
      </w:pPr>
    </w:lvl>
    <w:lvl w:ilvl="3" w:tentative="0">
      <w:start w:val="1"/>
      <w:numFmt w:val="decimal"/>
      <w:lvlText w:val="%4."/>
      <w:lvlJc w:val="left"/>
      <w:pPr>
        <w:ind w:left="1785" w:hanging="420"/>
      </w:pPr>
    </w:lvl>
    <w:lvl w:ilvl="4" w:tentative="0">
      <w:start w:val="1"/>
      <w:numFmt w:val="lowerLetter"/>
      <w:lvlText w:val="%5)"/>
      <w:lvlJc w:val="left"/>
      <w:pPr>
        <w:ind w:left="2205" w:hanging="420"/>
      </w:pPr>
    </w:lvl>
    <w:lvl w:ilvl="5" w:tentative="0">
      <w:start w:val="1"/>
      <w:numFmt w:val="lowerRoman"/>
      <w:lvlText w:val="%6."/>
      <w:lvlJc w:val="right"/>
      <w:pPr>
        <w:ind w:left="2625" w:hanging="420"/>
      </w:pPr>
    </w:lvl>
    <w:lvl w:ilvl="6" w:tentative="0">
      <w:start w:val="1"/>
      <w:numFmt w:val="decimal"/>
      <w:lvlText w:val="%7."/>
      <w:lvlJc w:val="left"/>
      <w:pPr>
        <w:ind w:left="3045" w:hanging="420"/>
      </w:pPr>
    </w:lvl>
    <w:lvl w:ilvl="7" w:tentative="0">
      <w:start w:val="1"/>
      <w:numFmt w:val="lowerLetter"/>
      <w:lvlText w:val="%8)"/>
      <w:lvlJc w:val="left"/>
      <w:pPr>
        <w:ind w:left="3465" w:hanging="420"/>
      </w:pPr>
    </w:lvl>
    <w:lvl w:ilvl="8" w:tentative="0">
      <w:start w:val="1"/>
      <w:numFmt w:val="lowerRoman"/>
      <w:lvlText w:val="%9."/>
      <w:lvlJc w:val="right"/>
      <w:pPr>
        <w:ind w:left="3885" w:hanging="420"/>
      </w:pPr>
    </w:lvl>
  </w:abstractNum>
  <w:abstractNum w:abstractNumId="1">
    <w:nsid w:val="3D7A2FF7"/>
    <w:multiLevelType w:val="multilevel"/>
    <w:tmpl w:val="3D7A2FF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E341F5E"/>
    <w:multiLevelType w:val="multilevel"/>
    <w:tmpl w:val="3E341F5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0C5"/>
    <w:rsid w:val="0009213C"/>
    <w:rsid w:val="00490EC7"/>
    <w:rsid w:val="004B5BE5"/>
    <w:rsid w:val="005375BB"/>
    <w:rsid w:val="006A409F"/>
    <w:rsid w:val="007520C5"/>
    <w:rsid w:val="007D0537"/>
    <w:rsid w:val="00DA65FA"/>
    <w:rsid w:val="00FD4933"/>
    <w:rsid w:val="286C4F36"/>
    <w:rsid w:val="2B82619E"/>
    <w:rsid w:val="3419097F"/>
    <w:rsid w:val="557A47C0"/>
    <w:rsid w:val="59CB4DDB"/>
    <w:rsid w:val="684E36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123</Words>
  <Characters>705</Characters>
  <Lines>5</Lines>
  <Paragraphs>1</Paragraphs>
  <TotalTime>0</TotalTime>
  <ScaleCrop>false</ScaleCrop>
  <LinksUpToDate>false</LinksUpToDate>
  <CharactersWithSpaces>827</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2018-04-17T01:05:00Z</dcterms:created>
  <dc:creator>xiaoyong</dc:creator>
  <cp:lastModifiedBy>雨木木</cp:lastModifiedBy>
  <dcterms:modified xsi:type="dcterms:W3CDTF">2018-05-11T03:32:30Z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